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1CA0AC0" w:rsidR="00D6147A" w:rsidRDefault="00020595" w:rsidP="00020595">
      <w:hyperlink r:id="rId6" w:history="1">
        <w:r w:rsidRPr="004E1816">
          <w:rPr>
            <w:rStyle w:val="Collegamentoipertestuale"/>
          </w:rPr>
          <w:t>https://www.borsaitaliana.it/borsa/notizie/radiocor/economia/dettaglio/ue-mocio-con-trump-possibile-revisione-al-ribasso-su-prospettive-crescita-nRC_15022025_1137_219181329.html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059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4C8E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3CA9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ue-mocio-con-trump-possibile-revisione-al-ribasso-su-prospettive-crescita-nRC_15022025_1137_21918132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2025-02-19T14:27:00Z</dcterms:created>
  <dcterms:modified xsi:type="dcterms:W3CDTF">2025-02-19T14:27:00Z</dcterms:modified>
</cp:coreProperties>
</file>